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6ADF2" w14:textId="08E51E2B" w:rsidR="004B0112" w:rsidRPr="004B0112" w:rsidRDefault="004B0112" w:rsidP="004B0112">
      <w:pPr>
        <w:tabs>
          <w:tab w:val="left" w:pos="2160"/>
          <w:tab w:val="left" w:pos="2907"/>
        </w:tabs>
        <w:spacing w:after="0"/>
        <w:rPr>
          <w:rFonts w:ascii="Times New Roman" w:hAnsi="Times New Roman" w:cs="Times New Roman"/>
          <w:b/>
          <w:u w:val="single"/>
        </w:rPr>
      </w:pPr>
      <w:r w:rsidRPr="004B0112">
        <w:rPr>
          <w:rFonts w:ascii="Times New Roman" w:hAnsi="Times New Roman" w:cs="Times New Roman"/>
          <w:b/>
        </w:rPr>
        <w:t xml:space="preserve">2019-B-11           </w:t>
      </w:r>
      <w:r w:rsidRPr="004B0112">
        <w:rPr>
          <w:rFonts w:ascii="Times New Roman" w:hAnsi="Times New Roman" w:cs="Times New Roman"/>
          <w:b/>
        </w:rPr>
        <w:tab/>
      </w:r>
      <w:r w:rsidRPr="004B0112">
        <w:rPr>
          <w:rFonts w:ascii="Times New Roman" w:hAnsi="Times New Roman" w:cs="Times New Roman"/>
          <w:b/>
        </w:rPr>
        <w:tab/>
      </w:r>
    </w:p>
    <w:p w14:paraId="3A1BCD05" w14:textId="77777777" w:rsidR="004B0112" w:rsidRPr="00000371" w:rsidRDefault="004B0112" w:rsidP="004B0112">
      <w:pPr>
        <w:spacing w:after="0"/>
        <w:ind w:left="720"/>
        <w:rPr>
          <w:rFonts w:ascii="Times New Roman" w:hAnsi="Times New Roman" w:cs="Times New Roman"/>
        </w:rPr>
      </w:pPr>
    </w:p>
    <w:p w14:paraId="579503D2" w14:textId="77777777" w:rsidR="004B0112" w:rsidRPr="00000371" w:rsidRDefault="004B0112" w:rsidP="004B0112">
      <w:pPr>
        <w:spacing w:after="0"/>
        <w:ind w:left="720"/>
        <w:rPr>
          <w:rFonts w:ascii="Times New Roman" w:eastAsia="Times New Roman" w:hAnsi="Times New Roman" w:cs="Times New Roman"/>
          <w:strike/>
        </w:rPr>
      </w:pPr>
      <w:r w:rsidRPr="00000371">
        <w:rPr>
          <w:rFonts w:ascii="Times New Roman" w:hAnsi="Times New Roman" w:cs="Times New Roman"/>
        </w:rPr>
        <w:t xml:space="preserve">Amend policies </w:t>
      </w:r>
      <w:r w:rsidRPr="00000371">
        <w:rPr>
          <w:rFonts w:ascii="Times New Roman" w:eastAsia="Times New Roman" w:hAnsi="Times New Roman" w:cs="Times New Roman"/>
        </w:rPr>
        <w:t>HX-4400.1.1, HX-4400.1.2, HX-4400.1.3, HX-4400.1.9,</w:t>
      </w:r>
      <w:r w:rsidRPr="00000371">
        <w:rPr>
          <w:rFonts w:ascii="Times New Roman" w:eastAsia="Times New Roman" w:hAnsi="Times New Roman" w:cs="Times New Roman"/>
          <w:strike/>
        </w:rPr>
        <w:t xml:space="preserve"> </w:t>
      </w:r>
      <w:r w:rsidRPr="00000371">
        <w:rPr>
          <w:rFonts w:ascii="Times New Roman" w:eastAsia="Times New Roman" w:hAnsi="Times New Roman" w:cs="Times New Roman"/>
        </w:rPr>
        <w:t>and HX-4400.1.10 as follows:</w:t>
      </w:r>
    </w:p>
    <w:p w14:paraId="0AC06250" w14:textId="77777777" w:rsidR="004B0112" w:rsidRDefault="004B0112" w:rsidP="004B0112">
      <w:pPr>
        <w:spacing w:after="0"/>
        <w:ind w:left="720"/>
        <w:rPr>
          <w:rFonts w:ascii="Times New Roman" w:hAnsi="Times New Roman" w:cs="Times New Roman"/>
        </w:rPr>
      </w:pPr>
    </w:p>
    <w:p w14:paraId="1188546F"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 xml:space="preserve">HX-4400.1.1 </w:t>
      </w:r>
    </w:p>
    <w:p w14:paraId="361BD0BC"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AAPA believes that PAs should be familiar with social and cognitive skills that foster non-violent conflict resolution. In</w:t>
      </w:r>
      <w:bookmarkStart w:id="0" w:name="_GoBack"/>
      <w:bookmarkEnd w:id="0"/>
      <w:r w:rsidRPr="00000371">
        <w:rPr>
          <w:rFonts w:ascii="Times New Roman" w:eastAsia="Times New Roman" w:hAnsi="Times New Roman" w:cs="Times New Roman"/>
          <w:strike/>
          <w:highlight w:val="yellow"/>
        </w:rPr>
        <w:t xml:space="preserve"> addition, PAs should support the incorporation of age-appropriate school and community-based curricula that recognize racial, ethnic, sexual and gender minority, cultural, and religious diversity and that teach the skills of non-violent conflict resolution. </w:t>
      </w:r>
    </w:p>
    <w:p w14:paraId="64238ECB" w14:textId="77777777" w:rsidR="004B0112" w:rsidRPr="00000371" w:rsidRDefault="004B0112" w:rsidP="004B0112">
      <w:pPr>
        <w:spacing w:after="0"/>
        <w:ind w:left="720"/>
        <w:rPr>
          <w:rFonts w:ascii="Times New Roman" w:eastAsia="Times New Roman" w:hAnsi="Times New Roman" w:cs="Times New Roman"/>
          <w:i/>
          <w:strike/>
          <w:highlight w:val="yellow"/>
        </w:rPr>
      </w:pPr>
      <w:r w:rsidRPr="00000371">
        <w:rPr>
          <w:rFonts w:ascii="Times New Roman" w:eastAsia="Times New Roman" w:hAnsi="Times New Roman" w:cs="Times New Roman"/>
          <w:i/>
          <w:strike/>
          <w:highlight w:val="yellow"/>
        </w:rPr>
        <w:t xml:space="preserve">[Adopted 1992, reaffirmed 1997, 2003, 2008, 2013, amended 2018] </w:t>
      </w:r>
    </w:p>
    <w:p w14:paraId="4329DB10" w14:textId="77777777" w:rsidR="004B0112" w:rsidRPr="00000371" w:rsidRDefault="004B0112" w:rsidP="004B0112">
      <w:pPr>
        <w:spacing w:after="0"/>
        <w:ind w:left="720"/>
        <w:rPr>
          <w:rFonts w:ascii="Times New Roman" w:eastAsia="Times New Roman" w:hAnsi="Times New Roman" w:cs="Times New Roman"/>
          <w:highlight w:val="yellow"/>
        </w:rPr>
      </w:pPr>
    </w:p>
    <w:p w14:paraId="37C5BC12" w14:textId="77777777" w:rsidR="004B0112" w:rsidRPr="00000371" w:rsidRDefault="004B0112" w:rsidP="004B0112">
      <w:pPr>
        <w:spacing w:after="0"/>
        <w:ind w:left="720"/>
        <w:rPr>
          <w:rFonts w:ascii="Times New Roman" w:eastAsia="Times New Roman" w:hAnsi="Times New Roman" w:cs="Times New Roman"/>
          <w:strike/>
          <w:highlight w:val="yellow"/>
        </w:rPr>
      </w:pPr>
      <w:bookmarkStart w:id="1" w:name="_Hlk2937124"/>
      <w:r w:rsidRPr="00000371">
        <w:rPr>
          <w:rFonts w:ascii="Times New Roman" w:eastAsia="Times New Roman" w:hAnsi="Times New Roman" w:cs="Times New Roman"/>
          <w:strike/>
          <w:highlight w:val="yellow"/>
        </w:rPr>
        <w:t>HX-4400.1.2</w:t>
      </w:r>
    </w:p>
    <w:bookmarkEnd w:id="1"/>
    <w:p w14:paraId="37CCCE6A"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 xml:space="preserve">PAs are encouraged to address bullying as a component of violence prevention. AAPA encourages appropriate public and private funding agencies to support research on cyberbullying, bullying behavior and anti-bullying intervention. </w:t>
      </w:r>
    </w:p>
    <w:p w14:paraId="4717841C" w14:textId="77777777" w:rsidR="004B0112" w:rsidRPr="00000371" w:rsidRDefault="004B0112" w:rsidP="004B0112">
      <w:pPr>
        <w:spacing w:after="0"/>
        <w:ind w:left="720"/>
        <w:rPr>
          <w:rFonts w:ascii="Times New Roman" w:eastAsia="Times New Roman" w:hAnsi="Times New Roman" w:cs="Times New Roman"/>
          <w:i/>
          <w:strike/>
          <w:highlight w:val="yellow"/>
        </w:rPr>
      </w:pPr>
      <w:r w:rsidRPr="00000371">
        <w:rPr>
          <w:rFonts w:ascii="Times New Roman" w:eastAsia="Times New Roman" w:hAnsi="Times New Roman" w:cs="Times New Roman"/>
          <w:i/>
          <w:strike/>
          <w:highlight w:val="yellow"/>
        </w:rPr>
        <w:t>[Adopted 2002, amended 2009, reaffirmed 2007, 2014]</w:t>
      </w:r>
    </w:p>
    <w:p w14:paraId="6C340A93" w14:textId="77777777" w:rsidR="004B0112" w:rsidRPr="00000371" w:rsidRDefault="004B0112" w:rsidP="004B0112">
      <w:pPr>
        <w:spacing w:after="0"/>
        <w:ind w:left="720"/>
        <w:rPr>
          <w:rFonts w:ascii="Times New Roman" w:eastAsia="Times New Roman" w:hAnsi="Times New Roman" w:cs="Times New Roman"/>
          <w:highlight w:val="yellow"/>
        </w:rPr>
      </w:pPr>
    </w:p>
    <w:p w14:paraId="23869287"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HX-4400.1.3</w:t>
      </w:r>
    </w:p>
    <w:p w14:paraId="7CB018E2"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 xml:space="preserve">AAPA will seek to develop pro-active, collaborative working relationships with groups committed to preventing pediatric and adolescent violence by utilizing programs that reflect multifaceted, multidisciplinary approaches to effectively address the problem of children’s violence in our communities and schools. </w:t>
      </w:r>
    </w:p>
    <w:p w14:paraId="0AB7A020" w14:textId="77777777" w:rsidR="004B0112" w:rsidRPr="00000371" w:rsidRDefault="004B0112" w:rsidP="004B0112">
      <w:pPr>
        <w:spacing w:after="0"/>
        <w:ind w:left="720"/>
        <w:rPr>
          <w:rFonts w:ascii="Times New Roman" w:eastAsia="Times New Roman" w:hAnsi="Times New Roman" w:cs="Times New Roman"/>
          <w:i/>
          <w:strike/>
          <w:highlight w:val="yellow"/>
        </w:rPr>
      </w:pPr>
      <w:r w:rsidRPr="00000371">
        <w:rPr>
          <w:rFonts w:ascii="Times New Roman" w:eastAsia="Times New Roman" w:hAnsi="Times New Roman" w:cs="Times New Roman"/>
          <w:i/>
          <w:strike/>
          <w:highlight w:val="yellow"/>
        </w:rPr>
        <w:t xml:space="preserve">[Adopted 2000, amended 2005, 2009, reaffirmed 2014] </w:t>
      </w:r>
    </w:p>
    <w:p w14:paraId="41868F37" w14:textId="77777777" w:rsidR="004B0112" w:rsidRPr="00000371" w:rsidRDefault="004B0112" w:rsidP="004B0112">
      <w:pPr>
        <w:spacing w:after="0"/>
        <w:ind w:left="720"/>
        <w:rPr>
          <w:rFonts w:ascii="Times New Roman" w:eastAsia="Times New Roman" w:hAnsi="Times New Roman" w:cs="Times New Roman"/>
          <w:highlight w:val="yellow"/>
        </w:rPr>
      </w:pPr>
    </w:p>
    <w:p w14:paraId="62311588"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 xml:space="preserve">HX-4400.1.9 </w:t>
      </w:r>
    </w:p>
    <w:p w14:paraId="1013F978"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AAPA supports a national commitment, including legislative and other local, state, and national efforts that have the expressed purpose of reducing the risk of violence by and against children and improving the physical, psychological, socioeconomic and cultural status of children.</w:t>
      </w:r>
    </w:p>
    <w:p w14:paraId="69563C1F" w14:textId="77777777" w:rsidR="004B0112" w:rsidRPr="00000371" w:rsidRDefault="004B0112" w:rsidP="004B0112">
      <w:pPr>
        <w:spacing w:after="0"/>
        <w:ind w:left="720"/>
        <w:rPr>
          <w:rFonts w:ascii="Times New Roman" w:eastAsia="Times New Roman" w:hAnsi="Times New Roman" w:cs="Times New Roman"/>
          <w:i/>
          <w:strike/>
          <w:highlight w:val="yellow"/>
        </w:rPr>
      </w:pPr>
      <w:r w:rsidRPr="00000371">
        <w:rPr>
          <w:rFonts w:ascii="Times New Roman" w:eastAsia="Times New Roman" w:hAnsi="Times New Roman" w:cs="Times New Roman"/>
          <w:i/>
          <w:strike/>
          <w:highlight w:val="yellow"/>
        </w:rPr>
        <w:t xml:space="preserve">[Adopted 2000, reaffirmed 2005, 2010, 2015] </w:t>
      </w:r>
    </w:p>
    <w:p w14:paraId="2C4D4EB3" w14:textId="77777777" w:rsidR="004B0112" w:rsidRPr="00000371" w:rsidRDefault="004B0112" w:rsidP="004B0112">
      <w:pPr>
        <w:tabs>
          <w:tab w:val="left" w:pos="1872"/>
        </w:tabs>
        <w:spacing w:after="0"/>
        <w:ind w:left="720"/>
        <w:rPr>
          <w:rFonts w:ascii="Times New Roman" w:eastAsia="Times New Roman" w:hAnsi="Times New Roman" w:cs="Times New Roman"/>
          <w:highlight w:val="yellow"/>
        </w:rPr>
      </w:pPr>
      <w:r>
        <w:rPr>
          <w:rFonts w:ascii="Times New Roman" w:eastAsia="Times New Roman" w:hAnsi="Times New Roman" w:cs="Times New Roman"/>
          <w:highlight w:val="yellow"/>
        </w:rPr>
        <w:tab/>
      </w:r>
    </w:p>
    <w:p w14:paraId="2CD0EFE9"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HX-4400.1.10</w:t>
      </w:r>
    </w:p>
    <w:p w14:paraId="6690910A" w14:textId="77777777" w:rsidR="004B0112" w:rsidRPr="00000371" w:rsidRDefault="004B0112" w:rsidP="004B0112">
      <w:pPr>
        <w:spacing w:after="0"/>
        <w:ind w:left="720"/>
        <w:rPr>
          <w:rFonts w:ascii="Times New Roman" w:eastAsia="Times New Roman" w:hAnsi="Times New Roman" w:cs="Times New Roman"/>
          <w:strike/>
          <w:highlight w:val="yellow"/>
        </w:rPr>
      </w:pPr>
      <w:r w:rsidRPr="00000371">
        <w:rPr>
          <w:rFonts w:ascii="Times New Roman" w:eastAsia="Times New Roman" w:hAnsi="Times New Roman" w:cs="Times New Roman"/>
          <w:strike/>
          <w:highlight w:val="yellow"/>
        </w:rPr>
        <w:t>AAPA supports public and private efforts that strive to decrease the incidence and effect of family violence.</w:t>
      </w:r>
    </w:p>
    <w:p w14:paraId="53190CD7" w14:textId="77777777" w:rsidR="004B0112" w:rsidRDefault="004B0112" w:rsidP="004B0112">
      <w:pPr>
        <w:spacing w:after="0"/>
        <w:ind w:left="720"/>
        <w:rPr>
          <w:rFonts w:ascii="Times New Roman" w:hAnsi="Times New Roman" w:cs="Times New Roman"/>
        </w:rPr>
      </w:pPr>
      <w:r w:rsidRPr="00000371">
        <w:rPr>
          <w:rFonts w:ascii="Times New Roman" w:eastAsia="Times New Roman" w:hAnsi="Times New Roman" w:cs="Times New Roman"/>
          <w:i/>
          <w:strike/>
          <w:highlight w:val="yellow"/>
        </w:rPr>
        <w:t>[Adopted 1994, amended 2004, reaffirmed 1999, 2009, 2014]</w:t>
      </w:r>
    </w:p>
    <w:p w14:paraId="030E76A4" w14:textId="77777777" w:rsidR="004B0112" w:rsidRPr="00000371" w:rsidRDefault="004B0112" w:rsidP="004B0112">
      <w:pPr>
        <w:spacing w:after="0"/>
        <w:ind w:left="720"/>
        <w:rPr>
          <w:rFonts w:ascii="Times New Roman" w:hAnsi="Times New Roman" w:cs="Times New Roman"/>
        </w:rPr>
      </w:pPr>
    </w:p>
    <w:p w14:paraId="5CEA1F95" w14:textId="77777777" w:rsidR="004B0112" w:rsidRPr="00000371" w:rsidRDefault="004B0112" w:rsidP="004B0112">
      <w:pPr>
        <w:spacing w:after="0"/>
        <w:ind w:left="720"/>
        <w:rPr>
          <w:rFonts w:ascii="Times New Roman" w:eastAsia="Times New Roman" w:hAnsi="Times New Roman" w:cs="Times New Roman"/>
          <w:highlight w:val="yellow"/>
        </w:rPr>
      </w:pPr>
      <w:r w:rsidRPr="00000371">
        <w:rPr>
          <w:rFonts w:ascii="Times New Roman" w:eastAsia="SimSun" w:hAnsi="Times New Roman" w:cs="Times New Roman"/>
          <w:highlight w:val="yellow"/>
        </w:rPr>
        <w:t>AAPA WILL DEVELOP AND MAINTAIN WORKING RELATIONSHIPS WITH GROUPS AND ORGANIZATIONS COMMITTED TO PREVENTING VIOLENCE THROUGH THE DEVELOPMENT OF MULTIFACETED, MULTIDISCIPLINARY APPROACHES INCLUDING NON-VIOLENT CONFLICT RESOLUTION AND A FOCUS ON PREVENTION OF BULLYING.</w:t>
      </w:r>
    </w:p>
    <w:p w14:paraId="1CCA8534" w14:textId="77777777" w:rsidR="004B0112" w:rsidRPr="00000371" w:rsidRDefault="004B0112" w:rsidP="004B0112">
      <w:pPr>
        <w:tabs>
          <w:tab w:val="left" w:pos="5740"/>
        </w:tabs>
        <w:spacing w:after="0"/>
        <w:ind w:left="720"/>
        <w:rPr>
          <w:rFonts w:ascii="Times New Roman" w:hAnsi="Times New Roman" w:cs="Times New Roman"/>
          <w:highlight w:val="yellow"/>
        </w:rPr>
      </w:pPr>
    </w:p>
    <w:p w14:paraId="2064DFDA" w14:textId="77777777" w:rsidR="004B0112" w:rsidRPr="00000371" w:rsidRDefault="004B0112" w:rsidP="004B0112">
      <w:pPr>
        <w:spacing w:after="0"/>
        <w:ind w:left="720"/>
        <w:rPr>
          <w:rFonts w:ascii="Times New Roman" w:eastAsia="SimSun" w:hAnsi="Times New Roman" w:cs="Times New Roman"/>
          <w:highlight w:val="yellow"/>
        </w:rPr>
      </w:pPr>
      <w:r w:rsidRPr="00000371">
        <w:rPr>
          <w:rFonts w:ascii="Times New Roman" w:eastAsia="SimSun" w:hAnsi="Times New Roman" w:cs="Times New Roman"/>
          <w:highlight w:val="yellow"/>
        </w:rPr>
        <w:t xml:space="preserve">AAPA ENCOURAGES LEGISLATIVE EFFORTS, AT ALL LEVELS OF GOVERNMENT, THAT ARE AIMED AT EVIDENCE-BASED INTERVENTIONS TO REDUCE VIOLENCE </w:t>
      </w:r>
      <w:r w:rsidRPr="00000371">
        <w:rPr>
          <w:rFonts w:ascii="Times New Roman" w:eastAsia="SimSun" w:hAnsi="Times New Roman" w:cs="Times New Roman"/>
          <w:highlight w:val="yellow"/>
        </w:rPr>
        <w:lastRenderedPageBreak/>
        <w:t xml:space="preserve">AND PROTECT PATIENTS, PARTICULARLY THOSE FROM VULNERABLE POPULATIONS.  WHERE EVIDENCE DOES NOT EXIST, AAPA ENCOURAGES THE CONTINUED SCIENTIFIC, NON-PARTISAN RESEARCH IN TO THE SUBJECT MATTER. </w:t>
      </w:r>
    </w:p>
    <w:p w14:paraId="10163105" w14:textId="66B32292" w:rsidR="008765CB" w:rsidRPr="000F2092" w:rsidRDefault="008765CB" w:rsidP="009540C1">
      <w:pPr>
        <w:spacing w:after="0"/>
        <w:rPr>
          <w:rFonts w:ascii="Times New Roman" w:hAnsi="Times New Roman" w:cs="Times New Roman"/>
          <w:caps/>
          <w:color w:val="FF0000"/>
          <w:sz w:val="24"/>
          <w:szCs w:val="24"/>
        </w:rPr>
      </w:pPr>
    </w:p>
    <w:p w14:paraId="6403B08B" w14:textId="47853052" w:rsidR="00A73862" w:rsidRPr="00C9739C" w:rsidRDefault="00A73862" w:rsidP="00A73862">
      <w:pPr>
        <w:pStyle w:val="Default"/>
        <w:tabs>
          <w:tab w:val="left" w:pos="2880"/>
        </w:tabs>
        <w:rPr>
          <w:b/>
        </w:rPr>
      </w:pPr>
      <w:r w:rsidRPr="00C9739C">
        <w:rPr>
          <w:b/>
        </w:rPr>
        <w:tab/>
      </w:r>
      <w:r w:rsidRPr="00C9739C">
        <w:rPr>
          <w:b/>
        </w:rPr>
        <w:tab/>
      </w:r>
      <w:r w:rsidRPr="00C9739C">
        <w:rPr>
          <w:b/>
        </w:rPr>
        <w:tab/>
        <w:t xml:space="preserve"> </w:t>
      </w:r>
    </w:p>
    <w:p w14:paraId="2C0977E4" w14:textId="77777777" w:rsidR="00715DF4" w:rsidRPr="00C9739C" w:rsidRDefault="00715DF4" w:rsidP="00032EBF">
      <w:pPr>
        <w:rPr>
          <w:rFonts w:ascii="Times New Roman" w:hAnsi="Times New Roman" w:cs="Times New Roman"/>
          <w:sz w:val="24"/>
          <w:szCs w:val="24"/>
        </w:rPr>
      </w:pPr>
    </w:p>
    <w:p w14:paraId="666DED70" w14:textId="0A564E60"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16C2"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C9739C">
        <w:rPr>
          <w:rFonts w:ascii="Times New Roman" w:hAnsi="Times New Roman" w:cs="Times New Roman"/>
          <w:sz w:val="24"/>
          <w:szCs w:val="24"/>
        </w:rPr>
        <w:t xml:space="preserve">Submitted by </w:t>
      </w:r>
    </w:p>
    <w:p w14:paraId="223AD468"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Author’s Name </w:t>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45F350C7" w14:textId="77777777" w:rsidR="00032EBF" w:rsidRPr="00C9739C" w:rsidRDefault="00032EBF" w:rsidP="00032EBF">
      <w:pPr>
        <w:rPr>
          <w:rFonts w:ascii="Times New Roman" w:hAnsi="Times New Roman" w:cs="Times New Roman"/>
          <w:sz w:val="24"/>
          <w:szCs w:val="24"/>
        </w:rPr>
      </w:pPr>
    </w:p>
    <w:p w14:paraId="226EC892" w14:textId="77777777"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6336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07B1A"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C9739C">
        <w:rPr>
          <w:rFonts w:ascii="Times New Roman" w:hAnsi="Times New Roman" w:cs="Times New Roman"/>
          <w:sz w:val="24"/>
          <w:szCs w:val="24"/>
        </w:rPr>
        <w:t xml:space="preserve">Seconded by </w:t>
      </w:r>
    </w:p>
    <w:p w14:paraId="0F11608F"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Name </w:t>
      </w:r>
      <w:r w:rsidRPr="00C9739C">
        <w:rPr>
          <w:rFonts w:ascii="Times New Roman" w:hAnsi="Times New Roman" w:cs="Times New Roman"/>
          <w:sz w:val="24"/>
          <w:szCs w:val="24"/>
        </w:rPr>
        <w:tab/>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28B2076C" w14:textId="77777777" w:rsidR="00032EBF" w:rsidRPr="00C9739C" w:rsidRDefault="00032EBF">
      <w:pPr>
        <w:rPr>
          <w:rFonts w:ascii="Times New Roman" w:hAnsi="Times New Roman" w:cs="Times New Roman"/>
          <w:sz w:val="24"/>
          <w:szCs w:val="24"/>
        </w:rPr>
      </w:pPr>
    </w:p>
    <w:sectPr w:rsidR="00032EBF" w:rsidRPr="00C97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864E0D"/>
    <w:multiLevelType w:val="singleLevel"/>
    <w:tmpl w:val="DCB6D498"/>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2"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802774"/>
    <w:multiLevelType w:val="hybridMultilevel"/>
    <w:tmpl w:val="0F3A8D3A"/>
    <w:lvl w:ilvl="0" w:tplc="7CB0C84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A91530D"/>
    <w:multiLevelType w:val="hybridMultilevel"/>
    <w:tmpl w:val="A60A7D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A3859E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73AAB"/>
    <w:multiLevelType w:val="hybridMultilevel"/>
    <w:tmpl w:val="C638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58561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E6660A"/>
    <w:multiLevelType w:val="multilevel"/>
    <w:tmpl w:val="B0368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73629F9"/>
    <w:multiLevelType w:val="hybridMultilevel"/>
    <w:tmpl w:val="E6E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7F0D73"/>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35374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D69B4"/>
    <w:multiLevelType w:val="multilevel"/>
    <w:tmpl w:val="B748B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C91616D"/>
    <w:multiLevelType w:val="hybridMultilevel"/>
    <w:tmpl w:val="49AE00D2"/>
    <w:lvl w:ilvl="0" w:tplc="93D248D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15:restartNumberingAfterBreak="0">
    <w:nsid w:val="5D2F0D6C"/>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6F2DDA"/>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D02B3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5"/>
  </w:num>
  <w:num w:numId="3">
    <w:abstractNumId w:val="0"/>
  </w:num>
  <w:num w:numId="4">
    <w:abstractNumId w:val="8"/>
  </w:num>
  <w:num w:numId="5">
    <w:abstractNumId w:val="2"/>
  </w:num>
  <w:num w:numId="6">
    <w:abstractNumId w:val="6"/>
  </w:num>
  <w:num w:numId="7">
    <w:abstractNumId w:val="15"/>
  </w:num>
  <w:num w:numId="8">
    <w:abstractNumId w:val="9"/>
  </w:num>
  <w:num w:numId="9">
    <w:abstractNumId w:val="12"/>
  </w:num>
  <w:num w:numId="10">
    <w:abstractNumId w:val="17"/>
  </w:num>
  <w:num w:numId="11">
    <w:abstractNumId w:val="16"/>
  </w:num>
  <w:num w:numId="12">
    <w:abstractNumId w:val="18"/>
  </w:num>
  <w:num w:numId="13">
    <w:abstractNumId w:val="13"/>
  </w:num>
  <w:num w:numId="14">
    <w:abstractNumId w:val="11"/>
  </w:num>
  <w:num w:numId="15">
    <w:abstractNumId w:val="3"/>
  </w:num>
  <w:num w:numId="16">
    <w:abstractNumId w:val="14"/>
  </w:num>
  <w:num w:numId="17">
    <w:abstractNumId w:val="10"/>
  </w:num>
  <w:num w:numId="18">
    <w:abstractNumId w:val="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BF"/>
    <w:rsid w:val="00032EBF"/>
    <w:rsid w:val="000F0451"/>
    <w:rsid w:val="004B0112"/>
    <w:rsid w:val="005B413C"/>
    <w:rsid w:val="00715DF4"/>
    <w:rsid w:val="008765CB"/>
    <w:rsid w:val="008849BE"/>
    <w:rsid w:val="009375E2"/>
    <w:rsid w:val="009540C1"/>
    <w:rsid w:val="00A000AC"/>
    <w:rsid w:val="00A73862"/>
    <w:rsid w:val="00AD6382"/>
    <w:rsid w:val="00C9739C"/>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paragraph" w:styleId="Heading1">
    <w:name w:val="heading 1"/>
    <w:basedOn w:val="Normal"/>
    <w:next w:val="Normal"/>
    <w:link w:val="Heading1Char"/>
    <w:uiPriority w:val="9"/>
    <w:qFormat/>
    <w:rsid w:val="009540C1"/>
    <w:pPr>
      <w:keepNext/>
      <w:tabs>
        <w:tab w:val="left" w:pos="495"/>
        <w:tab w:val="left" w:pos="945"/>
        <w:tab w:val="left" w:pos="1620"/>
        <w:tab w:val="left" w:leader="dot" w:pos="5400"/>
      </w:tabs>
      <w:spacing w:after="0" w:line="240" w:lineRule="auto"/>
      <w:outlineLvl w:val="0"/>
    </w:pPr>
    <w:rPr>
      <w:rFonts w:ascii="Times" w:eastAsia="Times New Roman" w:hAnsi="Times" w:cs="Times New Roman"/>
      <w:b/>
      <w:sz w:val="1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 w:type="character" w:styleId="Hyperlink">
    <w:name w:val="Hyperlink"/>
    <w:basedOn w:val="DefaultParagraphFont"/>
    <w:uiPriority w:val="99"/>
    <w:unhideWhenUsed/>
    <w:rsid w:val="00A73862"/>
    <w:rPr>
      <w:color w:val="0000FF" w:themeColor="hyperlink"/>
      <w:u w:val="single"/>
    </w:rPr>
  </w:style>
  <w:style w:type="character" w:customStyle="1" w:styleId="Heading1Char">
    <w:name w:val="Heading 1 Char"/>
    <w:basedOn w:val="DefaultParagraphFont"/>
    <w:link w:val="Heading1"/>
    <w:uiPriority w:val="9"/>
    <w:rsid w:val="009540C1"/>
    <w:rPr>
      <w:rFonts w:ascii="Times" w:eastAsia="Times New Roman" w:hAnsi="Times" w:cs="Times New Roman"/>
      <w:b/>
      <w:sz w:val="1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2019-05-19T14:58:00Z</dcterms:created>
  <dcterms:modified xsi:type="dcterms:W3CDTF">2019-05-19T14:58:00Z</dcterms:modified>
</cp:coreProperties>
</file>